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Publishing and Distribution Agreement</w:t>
      </w:r>
    </w:p>
    <w:p>
      <w:pPr>
        <w:pStyle w:val="Subtitle"/>
      </w:pPr>
      <w:r>
        <w:t xml:space="preserve">Wild Hearts Publishing Pty Ltd, Full Flight service (template)</w:t>
      </w:r>
    </w:p>
    <w:p>
      <w:pPr>
        <w:pBdr>
          <w:bottom w:val="single" w:color="2E5A88" w:sz="12" w:space="1"/>
        </w:pBdr>
        <w:spacing w:after="200"/>
      </w:pPr>
    </w:p>
    <w:p>
      <w:pPr>
        <w:spacing w:after="120" w:line="276"/>
      </w:pPr>
      <w:r>
        <w:rPr>
          <w:b/>
          <w:bCs/>
        </w:rPr>
        <w:t xml:space="preserve">Note for completion: </w:t>
      </w:r>
      <w:r>
        <w:t xml:space="preserve">This template covers an ongoing publishing and distribution relationship and depends on commercial decisions that vary per author, in particular who purchases and holds the ISBN, who is named as publisher of record, and how royalties flow. Complete the Schedule and the bracketed items, and review clauses 3, 5 and 6 carefully against your actual arrangement before use.</w:t>
      </w:r>
    </w:p>
    <w:p>
      <w:pPr>
        <w:spacing w:after="120" w:line="276"/>
      </w:pPr>
      <w:r>
        <w:t xml:space="preserve">This Agreement is between Wild Hearts Publishing Pty Ltd (</w:t>
      </w:r>
      <w:r>
        <w:t xml:space="preserve">ACN 695 911 025, ABN 34 695 911 025</w:t>
      </w:r>
      <w:r>
        <w:t xml:space="preserve">) (“WHP”, “we”, “us”) and the author named in the Schedule (“Author”, “you”). It is made up of these terms and the attached Schedule. Where they conflict, the Schedule prevails. It takes effect when both parties sign the Schedule.</w:t>
      </w:r>
    </w:p>
    <w:p>
      <w:pPr>
        <w:pStyle w:val="Heading1"/>
      </w:pPr>
      <w:r>
        <w:t xml:space="preserve">1. What we provide</w:t>
      </w:r>
    </w:p>
    <w:p>
      <w:pPr>
        <w:spacing w:after="120" w:line="276"/>
      </w:pPr>
      <w:r>
        <w:t xml:space="preserve">Under the Full Flight service we provide the publishing and distribution services described in the Schedule, which may include production, formatting, ISBN allocation, listing and distribution of your work to retail and distribution platforms (which may include Amazon, IngramSpark, Apple Books and others), and the related support described on our website or in the Schedule.</w:t>
      </w:r>
    </w:p>
    <w:p>
      <w:pPr>
        <w:pStyle w:val="Heading1"/>
      </w:pPr>
      <w:r>
        <w:t xml:space="preserve">2. Your rights in the work</w:t>
      </w:r>
    </w:p>
    <w:p>
      <w:pPr>
        <w:spacing w:after="120" w:line="276"/>
      </w:pPr>
      <w:r>
        <w:t xml:space="preserve">You retain ownership of the copyright and all other intellectual property rights in your work. You grant us a non-exclusive licence to reproduce, format, publish, distribute and promote the work through the channels set out in the Schedule, for the term of this Agreement, solely to provide the services. We claim no ownership of your work.</w:t>
      </w:r>
    </w:p>
    <w:p>
      <w:pPr>
        <w:spacing w:after="120" w:line="276"/>
      </w:pPr>
      <w:r>
        <w:rPr>
          <w:b/>
          <w:bCs/>
        </w:rPr>
        <w:t xml:space="preserve">Exclusivity: </w:t>
      </w:r>
      <w:r>
        <w:rPr>
          <w:b/>
          <w:bCs/>
          <w:color w:val="B03030"/>
        </w:rPr>
        <w:t xml:space="preserve">[Specify whether the distribution licence is exclusive or non-exclusive for the listed channels, and any territory limits. Default drafted as non-exclusive.]</w:t>
      </w:r>
    </w:p>
    <w:p>
      <w:pPr>
        <w:pStyle w:val="Heading1"/>
      </w:pPr>
      <w:r>
        <w:t xml:space="preserve">3. ISBN and publisher of record</w:t>
      </w:r>
    </w:p>
    <w:p>
      <w:pPr>
        <w:spacing w:after="120" w:line="276"/>
      </w:pPr>
      <w:r>
        <w:t xml:space="preserve">The Schedule records who purchases and holds the ISBN for the work. </w:t>
      </w:r>
      <w:r>
        <w:rPr>
          <w:b/>
          <w:bCs/>
          <w:color w:val="B03030"/>
        </w:rPr>
        <w:t xml:space="preserve">[Choose one and delete the other:]</w:t>
      </w:r>
    </w:p>
    <w:p>
      <w:pPr>
        <w:pStyle w:val="ListParagraph"/>
        <w:numPr>
          <w:ilvl w:val="0"/>
          <w:numId w:val="2"/>
        </w:numPr>
        <w:spacing w:after="60" w:line="276"/>
      </w:pPr>
      <w:r>
        <w:t xml:space="preserve">Author-owned ISBN: you purchase and hold the ISBN, you are the publisher of record, and we distribute on your behalf; or</w:t>
      </w:r>
    </w:p>
    <w:p>
      <w:pPr>
        <w:pStyle w:val="ListParagraph"/>
        <w:numPr>
          <w:ilvl w:val="0"/>
          <w:numId w:val="2"/>
        </w:numPr>
        <w:spacing w:after="60" w:line="276"/>
      </w:pPr>
      <w:r>
        <w:t xml:space="preserve">WHP-provided ISBN: we purchase and allocate the ISBN, which means WHP may be shown as the publisher of record on certain listings. This does not affect your ownership of the copyright or your royalty entitlement under clause 5, but it does mean the imprint shown is WHP.</w:t>
      </w:r>
    </w:p>
    <w:p>
      <w:pPr>
        <w:spacing w:after="120" w:line="276"/>
      </w:pPr>
      <w:r>
        <w:rPr>
          <w:b/>
          <w:bCs/>
        </w:rPr>
        <w:t xml:space="preserve">Plain-language note: </w:t>
      </w:r>
      <w:r>
        <w:t xml:space="preserve">if you market the work as “you keep 100% of your rights”, that is consistent with either option because you keep the copyright. If WHP holds the ISBN, be clear with readers and yourself that publisher of record is a separate concept from copyright ownership.</w:t>
      </w:r>
    </w:p>
    <w:p>
      <w:pPr>
        <w:pStyle w:val="Heading1"/>
      </w:pPr>
      <w:r>
        <w:t xml:space="preserve">4. Production and approval</w:t>
      </w:r>
    </w:p>
    <w:p>
      <w:pPr>
        <w:spacing w:after="120" w:line="276"/>
      </w:pPr>
      <w:r>
        <w:t xml:space="preserve">We will prepare the work for publication with due care and skill. You are responsible for providing the final approved manuscript and any required materials. You approve the final files before publication, and you remain responsible for the content of the work, including its accuracy and that it does not infringe any third party's rights.</w:t>
      </w:r>
    </w:p>
    <w:p>
      <w:pPr>
        <w:pStyle w:val="Heading1"/>
      </w:pPr>
      <w:r>
        <w:t xml:space="preserve">5. Royalties and payment</w:t>
      </w:r>
    </w:p>
    <w:p>
      <w:pPr>
        <w:spacing w:after="120" w:line="276"/>
      </w:pPr>
      <w:r>
        <w:t xml:space="preserve">Royalties and any fees are set out in the Schedule. Unless the Schedule says otherwise, retail and distribution platforms pay their share to </w:t>
      </w:r>
      <w:r>
        <w:rPr>
          <w:b/>
          <w:bCs/>
          <w:color w:val="B03030"/>
        </w:rPr>
        <w:t xml:space="preserve">[the party holding the publishing account]</w:t>
      </w:r>
      <w:r>
        <w:t xml:space="preserve">, and we account to you for your share. We will pay you </w:t>
      </w:r>
      <w:r>
        <w:rPr>
          <w:b/>
          <w:bCs/>
          <w:color w:val="B03030"/>
        </w:rPr>
        <w:t xml:space="preserve">[your share, e.g. 100% of net royalties received, or the agreed split]</w:t>
      </w:r>
      <w:r>
        <w:t xml:space="preserve"> </w:t>
      </w:r>
      <w:r>
        <w:rPr>
          <w:b/>
          <w:bCs/>
          <w:color w:val="B03030"/>
        </w:rPr>
        <w:t xml:space="preserve">[frequency, e.g. monthly / quarterly]</w:t>
      </w:r>
      <w:r>
        <w:t xml:space="preserve">, within </w:t>
      </w:r>
      <w:r>
        <w:rPr>
          <w:b/>
          <w:bCs/>
          <w:color w:val="B03030"/>
        </w:rPr>
        <w:t xml:space="preserve">[___]</w:t>
      </w:r>
      <w:r>
        <w:t xml:space="preserve"> days of receiving cleared funds, to the account you nominate. We will provide a statement showing units and amounts. Platform fees, printing costs and any agreed WHP fees are </w:t>
      </w:r>
      <w:r>
        <w:rPr>
          <w:b/>
          <w:bCs/>
          <w:color w:val="B03030"/>
        </w:rPr>
        <w:t xml:space="preserve">[deducted before / charged separately to]</w:t>
      </w:r>
      <w:r>
        <w:t xml:space="preserve"> the royalty calculation, as set out in the Schedule.</w:t>
      </w:r>
    </w:p>
    <w:p>
      <w:pPr>
        <w:pStyle w:val="Heading1"/>
      </w:pPr>
      <w:r>
        <w:t xml:space="preserve">6. Your warranties and indemnity</w:t>
      </w:r>
    </w:p>
    <w:p>
      <w:pPr>
        <w:spacing w:after="120" w:line="276"/>
      </w:pPr>
      <w:r>
        <w:t xml:space="preserve">You warrant that you own or control all rights in the work, that it is your original work (or you have all necessary permissions), that it does not infringe any person's copyright, moral rights, trade marks or other rights, and that it is not defamatory or unlawful. You indemnify us against any claim, loss, liability, cost or expense arising out of a breach of these warranties or any third party claim relating to the work.</w:t>
      </w:r>
    </w:p>
    <w:p>
      <w:pPr>
        <w:pStyle w:val="Heading1"/>
      </w:pPr>
      <w:r>
        <w:t xml:space="preserve">7. AI-assisted production</w:t>
      </w:r>
    </w:p>
    <w:p>
      <w:pPr>
        <w:spacing w:after="120" w:line="276"/>
      </w:pPr>
      <w:r>
        <w:t xml:space="preserve">Parts of our production and review process use artificial intelligence, including third party AI models, as described in our AI and Liability Disclaimer. AI output is provided to assist production and is not a guarantee of quality, accuracy or commercial outcome.</w:t>
      </w:r>
    </w:p>
    <w:p>
      <w:pPr>
        <w:pStyle w:val="Heading1"/>
      </w:pPr>
      <w:r>
        <w:t xml:space="preserve">8. Limitation of liability</w:t>
      </w:r>
    </w:p>
    <w:p>
      <w:pPr>
        <w:spacing w:after="120" w:line="276"/>
      </w:pPr>
      <w:r>
        <w:t xml:space="preserve">To the maximum extent permitted by law, we are not liable for any indirect or consequential loss, loss of profits, loss of sales, loss of opportunity or loss of data arising out of or in connection with this Agreement. We do not guarantee any level of sales, ranking or revenue. Nothing in this Agreement excludes, restricts or modifies any consumer guarantee or other right that cannot lawfully be excluded under the Australian Consumer Law. Where our liability for failing to comply with such a guarantee can be limited, it is limited, at our option, to resupplying the relevant service or paying the cost of resupply. Subject to rights that cannot be excluded, our total aggregate liability under this Agreement is limited to the fees you have paid us under it.</w:t>
      </w:r>
    </w:p>
    <w:p>
      <w:pPr>
        <w:pStyle w:val="Heading1"/>
      </w:pPr>
      <w:r>
        <w:t xml:space="preserve">9. Term and termination</w:t>
      </w:r>
    </w:p>
    <w:p>
      <w:pPr>
        <w:spacing w:after="120" w:line="276"/>
      </w:pPr>
      <w:r>
        <w:t xml:space="preserve">This Agreement continues until ended under this clause. Either party may end it on </w:t>
      </w:r>
      <w:r>
        <w:rPr>
          <w:b/>
          <w:bCs/>
          <w:color w:val="B03030"/>
        </w:rPr>
        <w:t xml:space="preserve">[___]</w:t>
      </w:r>
      <w:r>
        <w:t xml:space="preserve"> days' written notice, or immediately for a material breach not remedied within </w:t>
      </w:r>
      <w:r>
        <w:rPr>
          <w:b/>
          <w:bCs/>
          <w:color w:val="B03030"/>
        </w:rPr>
        <w:t xml:space="preserve">[___]</w:t>
      </w:r>
      <w:r>
        <w:t xml:space="preserve"> days of notice.</w:t>
      </w:r>
    </w:p>
    <w:p>
      <w:pPr>
        <w:spacing w:after="120" w:line="276"/>
      </w:pPr>
      <w:r>
        <w:t xml:space="preserve">On termination, we will within a reasonable time take commercially reasonable steps to remove the work from the distribution channels we manage, or, where you hold the publishing account, hand over what is needed for you to continue. Royalties earned before the work is delisted remain payable to you. Termination does not affect copies already sold or in the hands of distributors, or platform timeframes outside our control.</w:t>
      </w:r>
    </w:p>
    <w:p>
      <w:pPr>
        <w:pStyle w:val="Heading1"/>
      </w:pPr>
      <w:r>
        <w:t xml:space="preserve">10. Author departure and continuity</w:t>
      </w:r>
    </w:p>
    <w:p>
      <w:pPr>
        <w:spacing w:after="120" w:line="276"/>
      </w:pPr>
      <w:r>
        <w:t xml:space="preserve">If you end this Agreement, you may continue to publish and distribute the work elsewhere. Where WHP holds the ISBN, a new listing under your own or another ISBN may be required, which we will reasonably assist with. We will not unreasonably hold back materials you own.</w:t>
      </w:r>
    </w:p>
    <w:p>
      <w:pPr>
        <w:pStyle w:val="Heading1"/>
      </w:pPr>
      <w:r>
        <w:t xml:space="preserve">11. Confidentiality</w:t>
      </w:r>
    </w:p>
    <w:p>
      <w:pPr>
        <w:spacing w:after="120" w:line="276"/>
      </w:pPr>
      <w:r>
        <w:t xml:space="preserve">Each party will keep the other's confidential information confidential and use it only for the purposes of this Agreement, except where disclosure is required by law. This clause survives termination.</w:t>
      </w:r>
    </w:p>
    <w:p>
      <w:pPr>
        <w:pStyle w:val="Heading1"/>
      </w:pPr>
      <w:r>
        <w:t xml:space="preserve">12. Privacy</w:t>
      </w:r>
    </w:p>
    <w:p>
      <w:pPr>
        <w:spacing w:after="120" w:line="276"/>
      </w:pPr>
      <w:r>
        <w:t xml:space="preserve">We handle personal information in accordance with our Privacy Policy.</w:t>
      </w:r>
    </w:p>
    <w:p>
      <w:pPr>
        <w:pStyle w:val="Heading1"/>
      </w:pPr>
      <w:r>
        <w:t xml:space="preserve">13. General</w:t>
      </w:r>
    </w:p>
    <w:p>
      <w:pPr>
        <w:spacing w:after="120" w:line="276"/>
      </w:pPr>
      <w:r>
        <w:t xml:space="preserve">Neither party is the other's employee, partner or agent. Neither is liable for delays caused by events outside its reasonable control. Variations must be in writing and signed. If a provision is unenforceable it is severed and the rest continues. This Agreement and its Schedule are the entire agreement between the parties for the Full Flight service. Clauses 2, 6, 8, 11 and any others that by their nature should survive will survive termination.</w:t>
      </w:r>
    </w:p>
    <w:p>
      <w:pPr>
        <w:pStyle w:val="Heading1"/>
      </w:pPr>
      <w:r>
        <w:t xml:space="preserve">14. Governing law</w:t>
      </w:r>
    </w:p>
    <w:p>
      <w:pPr>
        <w:spacing w:after="120" w:line="276"/>
      </w:pPr>
      <w:r>
        <w:t xml:space="preserve">This Agreement is governed by the laws of the Australian Capital Territory, and the parties submit to the non-exclusive jurisdiction of its courts.</w:t>
      </w:r>
    </w:p>
    <w:p>
      <w:pPr>
        <w:pStyle w:val="Heading1"/>
        <w:pageBreakBefore/>
      </w:pPr>
      <w:r>
        <w:t xml:space="preserve">Schedule</w:t>
      </w:r>
    </w:p>
    <w:p>
      <w:pPr>
        <w:pStyle w:val="Subtitle"/>
      </w:pPr>
      <w:r>
        <w:t xml:space="preserve">Work and commercial terms</w:t>
      </w:r>
    </w:p>
    <w:p>
      <w:pPr>
        <w:spacing w:after="120" w:line="276"/>
      </w:pPr>
      <w:r>
        <w:rPr>
          <w:b/>
          <w:bCs/>
        </w:rPr>
        <w:t xml:space="preserve">Author: </w:t>
      </w:r>
      <w:r>
        <w:rPr>
          <w:b/>
          <w:bCs/>
          <w:color w:val="B03030"/>
        </w:rPr>
        <w:t xml:space="preserve">[legal name, address, email]</w:t>
      </w:r>
    </w:p>
    <w:p>
      <w:pPr>
        <w:spacing w:after="120" w:line="276"/>
      </w:pPr>
      <w:r>
        <w:rPr>
          <w:b/>
          <w:bCs/>
        </w:rPr>
        <w:t xml:space="preserve">Work: </w:t>
      </w:r>
      <w:r>
        <w:rPr>
          <w:b/>
          <w:bCs/>
          <w:color w:val="B03030"/>
        </w:rPr>
        <w:t xml:space="preserve">[title, format(s): ebook / paperback / hardback / audio]</w:t>
      </w:r>
    </w:p>
    <w:p>
      <w:pPr>
        <w:spacing w:after="120" w:line="276"/>
      </w:pPr>
      <w:r>
        <w:rPr>
          <w:b/>
          <w:bCs/>
        </w:rPr>
        <w:t xml:space="preserve">Services included: </w:t>
      </w:r>
      <w:r>
        <w:rPr>
          <w:b/>
          <w:bCs/>
          <w:color w:val="B03030"/>
        </w:rPr>
        <w:t xml:space="preserve">[production, formatting, ISBN, listing, distribution, promotion as agreed]</w:t>
      </w:r>
    </w:p>
    <w:p>
      <w:pPr>
        <w:spacing w:after="120" w:line="276"/>
      </w:pPr>
      <w:r>
        <w:rPr>
          <w:b/>
          <w:bCs/>
        </w:rPr>
        <w:t xml:space="preserve">Distribution channels: </w:t>
      </w:r>
      <w:r>
        <w:rPr>
          <w:b/>
          <w:bCs/>
          <w:color w:val="B03030"/>
        </w:rPr>
        <w:t xml:space="preserve">[e.g. Amazon KDP, IngramSpark, Apple Books, Kobo, Google Play]</w:t>
      </w:r>
    </w:p>
    <w:p>
      <w:pPr>
        <w:spacing w:after="120" w:line="276"/>
      </w:pPr>
      <w:r>
        <w:rPr>
          <w:b/>
          <w:bCs/>
        </w:rPr>
        <w:t xml:space="preserve">Licence: </w:t>
      </w:r>
      <w:r>
        <w:rPr>
          <w:b/>
          <w:bCs/>
          <w:color w:val="B03030"/>
        </w:rPr>
        <w:t xml:space="preserve">[exclusive / non-exclusive]</w:t>
      </w:r>
      <w:r>
        <w:t xml:space="preserve">   </w:t>
      </w:r>
      <w:r>
        <w:rPr>
          <w:b/>
          <w:bCs/>
        </w:rPr>
        <w:t xml:space="preserve">Territory: </w:t>
      </w:r>
      <w:r>
        <w:rPr>
          <w:b/>
          <w:bCs/>
          <w:color w:val="B03030"/>
        </w:rPr>
        <w:t xml:space="preserve">[worldwide / specify]</w:t>
      </w:r>
      <w:r>
        <w:t xml:space="preserve">   </w:t>
      </w:r>
      <w:r>
        <w:rPr>
          <w:b/>
          <w:bCs/>
        </w:rPr>
        <w:t xml:space="preserve">Term: </w:t>
      </w:r>
      <w:r>
        <w:rPr>
          <w:b/>
          <w:bCs/>
          <w:color w:val="B03030"/>
        </w:rPr>
        <w:t xml:space="preserve">[e.g. ongoing until terminated]</w:t>
      </w:r>
    </w:p>
    <w:p>
      <w:pPr>
        <w:spacing w:after="120" w:line="276"/>
      </w:pPr>
      <w:r>
        <w:rPr>
          <w:b/>
          <w:bCs/>
        </w:rPr>
        <w:t xml:space="preserve">ISBN held by: </w:t>
      </w:r>
      <w:r>
        <w:rPr>
          <w:b/>
          <w:bCs/>
          <w:color w:val="B03030"/>
        </w:rPr>
        <w:t xml:space="preserve">[Author / WHP]</w:t>
      </w:r>
      <w:r>
        <w:t xml:space="preserve">   </w:t>
      </w:r>
      <w:r>
        <w:rPr>
          <w:b/>
          <w:bCs/>
        </w:rPr>
        <w:t xml:space="preserve">Publisher of record: </w:t>
      </w:r>
      <w:r>
        <w:rPr>
          <w:b/>
          <w:bCs/>
          <w:color w:val="B03030"/>
        </w:rPr>
        <w:t xml:space="preserve">[Author / WHP imprint name]</w:t>
      </w:r>
    </w:p>
    <w:p>
      <w:pPr>
        <w:spacing w:after="120" w:line="276"/>
      </w:pPr>
      <w:r>
        <w:rPr>
          <w:b/>
          <w:bCs/>
        </w:rPr>
        <w:t xml:space="preserve">Royalty to Author: </w:t>
      </w:r>
      <w:r>
        <w:rPr>
          <w:b/>
          <w:bCs/>
          <w:color w:val="B03030"/>
        </w:rPr>
        <w:t xml:space="preserve">[e.g. 100% of net royalties received from platforms, or agreed split]</w:t>
      </w:r>
    </w:p>
    <w:p>
      <w:pPr>
        <w:spacing w:after="120" w:line="276"/>
      </w:pPr>
      <w:r>
        <w:rPr>
          <w:b/>
          <w:bCs/>
        </w:rPr>
        <w:t xml:space="preserve">Fees payable to WHP: </w:t>
      </w:r>
      <w:r>
        <w:rPr>
          <w:b/>
          <w:bCs/>
          <w:color w:val="B03030"/>
        </w:rPr>
        <w:t xml:space="preserve">[upfront fee / per title / none, as agreed]</w:t>
      </w:r>
    </w:p>
    <w:p>
      <w:pPr>
        <w:spacing w:after="120" w:line="276"/>
      </w:pPr>
      <w:r>
        <w:rPr>
          <w:b/>
          <w:bCs/>
        </w:rPr>
        <w:t xml:space="preserve">Payment frequency and method: </w:t>
      </w:r>
      <w:r>
        <w:rPr>
          <w:b/>
          <w:bCs/>
          <w:color w:val="B03030"/>
        </w:rPr>
        <w:t xml:space="preserve">[monthly / quarterly; bank account nominated separately]</w:t>
      </w:r>
    </w:p>
    <w:p>
      <w:pPr>
        <w:spacing w:after="120" w:line="276"/>
      </w:pPr>
      <w:r>
        <w:rPr>
          <w:b/>
          <w:bCs/>
        </w:rPr>
        <w:t xml:space="preserve">Notice period for termination: </w:t>
      </w:r>
      <w:r>
        <w:rPr>
          <w:b/>
          <w:bCs/>
          <w:color w:val="B03030"/>
        </w:rPr>
        <w:t xml:space="preserve">[___ days]</w:t>
      </w:r>
    </w:p>
    <w:p>
      <w:pPr>
        <w:spacing w:after="120" w:line="276"/>
      </w:pPr>
      <w:r>
        <w:rPr>
          <w:b/>
          <w:bCs/>
        </w:rPr>
        <w:t xml:space="preserve">Any work-specific terms: </w:t>
      </w:r>
      <w:r>
        <w:rPr>
          <w:b/>
          <w:bCs/>
          <w:color w:val="B03030"/>
        </w:rPr>
        <w:t xml:space="preserve">[anything else agreed]</w:t>
      </w:r>
    </w:p>
    <w:p>
      <w:pPr>
        <w:spacing w:after="120" w:line="276"/>
      </w:pPr>
      <w:r>
        <w:t xml:space="preserve"> </w:t>
      </w:r>
    </w:p>
    <w:p>
      <w:pPr>
        <w:spacing w:after="120" w:line="276"/>
      </w:pPr>
      <w:r>
        <w:rPr>
          <w:b/>
          <w:bCs/>
        </w:rPr>
        <w:t xml:space="preserve">Signed for the Author: </w:t>
      </w:r>
      <w:r>
        <w:t xml:space="preserve">______________________________   </w:t>
      </w:r>
      <w:r>
        <w:rPr>
          <w:b/>
          <w:bCs/>
        </w:rPr>
        <w:t xml:space="preserve">Date: </w:t>
      </w:r>
      <w:r>
        <w:t xml:space="preserve">______________</w:t>
      </w:r>
    </w:p>
    <w:p>
      <w:pPr>
        <w:spacing w:after="120" w:line="276"/>
      </w:pPr>
      <w:r>
        <w:rPr>
          <w:b/>
          <w:bCs/>
        </w:rPr>
        <w:t xml:space="preserve">Signed for Wild Hearts Publishing Pty Ltd: </w:t>
      </w:r>
      <w:r>
        <w:t xml:space="preserve">________________   </w:t>
      </w:r>
      <w:r>
        <w:rPr>
          <w:b/>
          <w:bCs/>
        </w:rPr>
        <w:t xml:space="preserve">Date: </w:t>
      </w:r>
      <w:r>
        <w:t xml:space="preserve">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888888"/>
        <w:sz w:val="16"/>
        <w:szCs w:val="16"/>
      </w:rPr>
      <w:t xml:space="preserve">WHP Publishing and Distribution Agreement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aps/>
        <w:color w:val="888888"/>
        <w:sz w:val="16"/>
        <w:szCs w:val="16"/>
      </w:rPr>
      <w:t xml:space="preserve">Wild Hearts Publishing Pty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A1A1A"/>
      <w:sz w:val="40"/>
      <w:szCs w:val="40"/>
    </w:rPr>
  </w:style>
  <w:style w:type="paragraph" w:styleId="Subtitle">
    <w:name w:val="Subtitle"/>
    <w:basedOn w:val="Normal"/>
    <w:next w:val="Normal"/>
    <w:pPr>
      <w:spacing w:after="240"/>
    </w:pPr>
    <w:rPr>
      <w:rFonts w:ascii="Arial" w:cs="Arial" w:eastAsia="Arial" w:hAnsi="Arial"/>
      <w:i/>
      <w:iCs/>
      <w:color w:val="555555"/>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2E5A88"/>
      <w:sz w:val="24"/>
      <w:szCs w:val="24"/>
    </w:rPr>
  </w:style>
  <w:style w:type="paragraph" w:styleId="Heading2">
    <w:name w:val="Heading 2"/>
    <w:basedOn w:val="Normal"/>
    <w:next w:val="Normal"/>
    <w:qFormat/>
    <w:pPr>
      <w:spacing w:after="80" w:before="200"/>
      <w:outlineLvl w:val="1"/>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2026-06-02T05:23:56.530Z</dcterms:created>
  <dcterms:modified xsi:type="dcterms:W3CDTF">2026-06-02T05:23:56.530Z</dcterms:modified>
</cp:coreProperties>
</file>

<file path=docProps/custom.xml><?xml version="1.0" encoding="utf-8"?>
<Properties xmlns="http://schemas.openxmlformats.org/officeDocument/2006/custom-properties" xmlns:vt="http://schemas.openxmlformats.org/officeDocument/2006/docPropsVTypes"/>
</file>